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EC" w:rsidRDefault="00977AF8" w:rsidP="00977AF8">
      <w:pPr>
        <w:jc w:val="center"/>
        <w:rPr>
          <w:rFonts w:ascii="Arial Narrow" w:hAnsi="Arial Narrow"/>
          <w:b/>
          <w:sz w:val="18"/>
          <w:szCs w:val="18"/>
        </w:rPr>
      </w:pPr>
      <w:r w:rsidRPr="00977AF8">
        <w:rPr>
          <w:rFonts w:ascii="Arial Narrow" w:hAnsi="Arial Narrow"/>
          <w:b/>
          <w:sz w:val="18"/>
          <w:szCs w:val="18"/>
        </w:rPr>
        <w:t>INFORME TECNICO</w:t>
      </w:r>
      <w:r>
        <w:rPr>
          <w:rFonts w:ascii="Arial Narrow" w:hAnsi="Arial Narrow"/>
          <w:b/>
          <w:sz w:val="18"/>
          <w:szCs w:val="18"/>
        </w:rPr>
        <w:t xml:space="preserve"> N°         -2018</w:t>
      </w:r>
    </w:p>
    <w:p w:rsidR="00A812F5" w:rsidRPr="00977AF8" w:rsidRDefault="00A812F5" w:rsidP="00977AF8">
      <w:pPr>
        <w:jc w:val="center"/>
        <w:rPr>
          <w:rFonts w:ascii="Arial Narrow" w:hAnsi="Arial Narrow"/>
          <w:b/>
          <w:sz w:val="18"/>
          <w:szCs w:val="18"/>
        </w:rPr>
      </w:pPr>
    </w:p>
    <w:p w:rsidR="00977AF8" w:rsidRPr="00977AF8" w:rsidRDefault="00977AF8">
      <w:pPr>
        <w:rPr>
          <w:rFonts w:ascii="Arial Narrow" w:hAnsi="Arial Narrow"/>
          <w:b/>
          <w:sz w:val="18"/>
          <w:szCs w:val="18"/>
        </w:rPr>
      </w:pPr>
      <w:r w:rsidRPr="00977AF8">
        <w:rPr>
          <w:rFonts w:ascii="Arial Narrow" w:hAnsi="Arial Narrow"/>
          <w:b/>
          <w:sz w:val="18"/>
          <w:szCs w:val="18"/>
        </w:rPr>
        <w:t>FECHA</w:t>
      </w:r>
      <w:r>
        <w:rPr>
          <w:rFonts w:ascii="Arial Narrow" w:hAnsi="Arial Narrow"/>
          <w:b/>
          <w:sz w:val="18"/>
          <w:szCs w:val="18"/>
        </w:rPr>
        <w:t>:</w:t>
      </w:r>
    </w:p>
    <w:tbl>
      <w:tblPr>
        <w:tblW w:w="90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4869"/>
        <w:gridCol w:w="1560"/>
      </w:tblGrid>
      <w:tr w:rsidR="00977AF8" w:rsidRPr="00977AF8" w:rsidTr="00977AF8">
        <w:trPr>
          <w:trHeight w:val="27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ACTO O PROCEDIMIENTO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Marcar con "X"</w:t>
            </w:r>
          </w:p>
        </w:tc>
      </w:tr>
      <w:tr w:rsidR="00977AF8" w:rsidRPr="00977AF8" w:rsidTr="00977AF8">
        <w:trPr>
          <w:trHeight w:val="27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ALTA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BAJA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X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BAJA (CAUSALES)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Estado de excedencia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Saneamiento de bienes faltantes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Obsolescencia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Mantenimiento o reparación onerosa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Pérdida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Hurto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Robo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Destrucción o siniestro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Reembolso o reposición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Chatarra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RAEE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X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Caso de semovientes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Mandato legal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:rsidR="00977AF8" w:rsidRPr="00977AF8" w:rsidRDefault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960"/>
      </w:tblGrid>
      <w:tr w:rsidR="00977AF8" w:rsidRPr="00977AF8" w:rsidTr="00977AF8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I. DATOS GENERALES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77AF8" w:rsidRPr="00977AF8" w:rsidTr="00977AF8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Nombre de la Entidad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977AF8" w:rsidRPr="00977AF8" w:rsidTr="00977AF8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Teléfono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:rsidR="00977AF8" w:rsidRPr="00977AF8" w:rsidRDefault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7262"/>
        <w:gridCol w:w="1560"/>
      </w:tblGrid>
      <w:tr w:rsidR="00977AF8" w:rsidRPr="00977AF8" w:rsidTr="00977AF8">
        <w:trPr>
          <w:trHeight w:val="27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II. DOCUMENTACION QUE SE ADJUNTA (Especifique)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Marcar con "X"</w:t>
            </w:r>
          </w:p>
        </w:tc>
      </w:tr>
      <w:tr w:rsidR="00977AF8" w:rsidRPr="00977AF8" w:rsidTr="00977AF8">
        <w:trPr>
          <w:trHeight w:val="27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Anexo N° 04 - Descripción de Bienes Obsoletos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X</w:t>
            </w:r>
          </w:p>
        </w:tc>
      </w:tr>
      <w:tr w:rsidR="00271BC5" w:rsidRPr="00977AF8" w:rsidTr="00977AF8">
        <w:trPr>
          <w:trHeight w:val="27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C5" w:rsidRPr="00977AF8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C5" w:rsidRPr="00977AF8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Acta de baja de bienes de la institución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C5" w:rsidRPr="00977AF8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X</w:t>
            </w:r>
          </w:p>
        </w:tc>
      </w:tr>
      <w:tr w:rsidR="00271BC5" w:rsidRPr="00977AF8" w:rsidTr="00977AF8">
        <w:trPr>
          <w:trHeight w:val="27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C5" w:rsidRPr="00977AF8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C5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Documentos sustento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C5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977AF8" w:rsidRPr="00977AF8" w:rsidTr="00977AF8">
        <w:trPr>
          <w:trHeight w:val="27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F8" w:rsidRPr="00977AF8" w:rsidRDefault="00271BC5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Evidencias Fotos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X</w:t>
            </w:r>
          </w:p>
        </w:tc>
      </w:tr>
    </w:tbl>
    <w:p w:rsidR="00977AF8" w:rsidRPr="00977AF8" w:rsidRDefault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800"/>
        <w:gridCol w:w="220"/>
        <w:gridCol w:w="418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III.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BASE LEGAL (1)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</w:t>
            </w:r>
          </w:p>
        </w:tc>
      </w:tr>
    </w:tbl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</w:p>
    <w:p w:rsidR="00271BC5" w:rsidRDefault="00977AF8" w:rsidP="00A812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>Que, la Ley N° 29151, Ley General del Sistema Nacional de Bienes Estatales, y su reglamento aprobado por el Decreto Supremo N° 007-2008 – VIVIENDA, establecen las normas que regulan el ámbito, organización, atribuciones y funcionamiento del Sistema Nacional de Bienes Estatales, en el marco del proceso de modernización de la gestión del Estado.</w:t>
      </w:r>
      <w:r w:rsidRPr="00977AF8">
        <w:rPr>
          <w:rFonts w:ascii="Arial Narrow" w:hAnsi="Arial Narrow"/>
          <w:sz w:val="18"/>
          <w:szCs w:val="18"/>
        </w:rPr>
        <w:tab/>
      </w:r>
    </w:p>
    <w:p w:rsidR="00265293" w:rsidRDefault="00271BC5" w:rsidP="00A812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271BC5">
        <w:rPr>
          <w:rFonts w:ascii="Arial Narrow" w:hAnsi="Arial Narrow"/>
          <w:sz w:val="18"/>
          <w:szCs w:val="18"/>
        </w:rPr>
        <w:t>DECRETO LEGISLATIVO Nº 1278</w:t>
      </w:r>
      <w:r>
        <w:rPr>
          <w:rFonts w:ascii="Arial Narrow" w:hAnsi="Arial Narrow"/>
          <w:sz w:val="18"/>
          <w:szCs w:val="18"/>
        </w:rPr>
        <w:t xml:space="preserve">, </w:t>
      </w:r>
      <w:r w:rsidRPr="00271BC5">
        <w:rPr>
          <w:rFonts w:ascii="Arial Narrow" w:hAnsi="Arial Narrow"/>
          <w:sz w:val="18"/>
          <w:szCs w:val="18"/>
        </w:rPr>
        <w:t>Decreto Legislativo que aprueba la Ley de Gestión Integral de Residuos Sólidos</w:t>
      </w:r>
    </w:p>
    <w:p w:rsidR="00265293" w:rsidRDefault="00265293" w:rsidP="00A812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265293">
        <w:rPr>
          <w:rFonts w:ascii="Arial Narrow" w:hAnsi="Arial Narrow"/>
          <w:sz w:val="18"/>
          <w:szCs w:val="18"/>
        </w:rPr>
        <w:t>DECRETO SUPREMO</w:t>
      </w:r>
      <w:r>
        <w:rPr>
          <w:rFonts w:ascii="Arial Narrow" w:hAnsi="Arial Narrow"/>
          <w:sz w:val="18"/>
          <w:szCs w:val="18"/>
        </w:rPr>
        <w:t xml:space="preserve"> </w:t>
      </w:r>
      <w:r w:rsidRPr="00265293">
        <w:rPr>
          <w:rFonts w:ascii="Arial Narrow" w:hAnsi="Arial Narrow"/>
          <w:sz w:val="18"/>
          <w:szCs w:val="18"/>
        </w:rPr>
        <w:t>Nº 001-2012-MINAM</w:t>
      </w:r>
      <w:r>
        <w:rPr>
          <w:rFonts w:ascii="Arial Narrow" w:hAnsi="Arial Narrow"/>
          <w:sz w:val="18"/>
          <w:szCs w:val="18"/>
        </w:rPr>
        <w:t xml:space="preserve">, </w:t>
      </w:r>
      <w:r w:rsidRPr="00265293">
        <w:rPr>
          <w:rFonts w:ascii="Arial Narrow" w:hAnsi="Arial Narrow"/>
          <w:sz w:val="18"/>
          <w:szCs w:val="18"/>
        </w:rPr>
        <w:t>Aprueban el Reglamento Nacional para</w:t>
      </w:r>
      <w:r>
        <w:rPr>
          <w:rFonts w:ascii="Arial Narrow" w:hAnsi="Arial Narrow"/>
          <w:sz w:val="18"/>
          <w:szCs w:val="18"/>
        </w:rPr>
        <w:t xml:space="preserve"> </w:t>
      </w:r>
      <w:r w:rsidRPr="00265293">
        <w:rPr>
          <w:rFonts w:ascii="Arial Narrow" w:hAnsi="Arial Narrow"/>
          <w:sz w:val="18"/>
          <w:szCs w:val="18"/>
        </w:rPr>
        <w:t>la Gestión y Manejo de los Residuos de</w:t>
      </w:r>
      <w:r>
        <w:rPr>
          <w:rFonts w:ascii="Arial Narrow" w:hAnsi="Arial Narrow"/>
          <w:sz w:val="18"/>
          <w:szCs w:val="18"/>
        </w:rPr>
        <w:t xml:space="preserve"> </w:t>
      </w:r>
      <w:r w:rsidRPr="00265293">
        <w:rPr>
          <w:rFonts w:ascii="Arial Narrow" w:hAnsi="Arial Narrow"/>
          <w:sz w:val="18"/>
          <w:szCs w:val="18"/>
        </w:rPr>
        <w:t>Aparatos Eléctricos y Electrónicos</w:t>
      </w:r>
      <w:r>
        <w:rPr>
          <w:rFonts w:ascii="Arial Narrow" w:hAnsi="Arial Narrow"/>
          <w:sz w:val="18"/>
          <w:szCs w:val="18"/>
        </w:rPr>
        <w:t>.</w:t>
      </w:r>
    </w:p>
    <w:p w:rsidR="00977AF8" w:rsidRDefault="00265293" w:rsidP="00A812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265293">
        <w:rPr>
          <w:rFonts w:ascii="Arial Narrow" w:hAnsi="Arial Narrow"/>
          <w:sz w:val="18"/>
          <w:szCs w:val="18"/>
        </w:rPr>
        <w:t>RESOLUCION Nº 027-2013-SBN</w:t>
      </w:r>
      <w:r>
        <w:rPr>
          <w:rFonts w:ascii="Arial Narrow" w:hAnsi="Arial Narrow"/>
          <w:sz w:val="18"/>
          <w:szCs w:val="18"/>
        </w:rPr>
        <w:t xml:space="preserve">, </w:t>
      </w:r>
      <w:r w:rsidRPr="00265293">
        <w:rPr>
          <w:rFonts w:ascii="Arial Narrow" w:hAnsi="Arial Narrow"/>
          <w:sz w:val="18"/>
          <w:szCs w:val="18"/>
        </w:rPr>
        <w:t>Aprueban Directiva</w:t>
      </w:r>
      <w:r w:rsidR="00A812F5">
        <w:rPr>
          <w:rFonts w:ascii="Arial Narrow" w:hAnsi="Arial Narrow"/>
          <w:sz w:val="18"/>
          <w:szCs w:val="18"/>
        </w:rPr>
        <w:t xml:space="preserve"> N° 003-2013/SBN</w:t>
      </w:r>
      <w:r w:rsidRPr="00265293">
        <w:rPr>
          <w:rFonts w:ascii="Arial Narrow" w:hAnsi="Arial Narrow"/>
          <w:sz w:val="18"/>
          <w:szCs w:val="18"/>
        </w:rPr>
        <w:t xml:space="preserve"> “Procedimientos para la Gestión adecuada de los Bienes Muebles Estatales calificados como Residuos de Aparatos Eléctricos y Electrónicos - RAEE”</w:t>
      </w:r>
    </w:p>
    <w:p w:rsidR="00265293" w:rsidRPr="00977AF8" w:rsidRDefault="00A812F5" w:rsidP="00A812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A812F5">
        <w:rPr>
          <w:rFonts w:ascii="Arial Narrow" w:hAnsi="Arial Narrow"/>
          <w:sz w:val="18"/>
          <w:szCs w:val="18"/>
        </w:rPr>
        <w:t xml:space="preserve">RESOLUCION N° 046-20't5/SBN, Directiva 001-2015/SBN </w:t>
      </w:r>
      <w:r>
        <w:rPr>
          <w:rFonts w:ascii="Arial Narrow" w:hAnsi="Arial Narrow"/>
          <w:sz w:val="18"/>
          <w:szCs w:val="18"/>
        </w:rPr>
        <w:t>“Procedimiento de Gestión de Bienes Muebles Estatales”</w:t>
      </w:r>
    </w:p>
    <w:p w:rsidR="00A812F5" w:rsidRDefault="00977AF8" w:rsidP="00977AF8">
      <w:pPr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</w:p>
    <w:p w:rsidR="00A812F5" w:rsidRDefault="00A812F5" w:rsidP="00977AF8">
      <w:pPr>
        <w:rPr>
          <w:rFonts w:ascii="Arial Narrow" w:hAnsi="Arial Narrow"/>
          <w:sz w:val="18"/>
          <w:szCs w:val="18"/>
        </w:rPr>
      </w:pPr>
    </w:p>
    <w:p w:rsidR="00A812F5" w:rsidRDefault="00A812F5" w:rsidP="00977AF8">
      <w:pPr>
        <w:rPr>
          <w:rFonts w:ascii="Arial Narrow" w:hAnsi="Arial Narrow"/>
          <w:sz w:val="18"/>
          <w:szCs w:val="18"/>
        </w:rPr>
      </w:pP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800"/>
        <w:gridCol w:w="220"/>
        <w:gridCol w:w="418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IV.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ANTECEDENTES (2)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</w:tr>
    </w:tbl>
    <w:p w:rsidR="00977AF8" w:rsidRPr="00977AF8" w:rsidRDefault="00977AF8">
      <w:pPr>
        <w:rPr>
          <w:rFonts w:ascii="Arial Narrow" w:hAnsi="Arial Narrow"/>
          <w:sz w:val="18"/>
          <w:szCs w:val="18"/>
        </w:rPr>
      </w:pPr>
    </w:p>
    <w:p w:rsidR="00EF6079" w:rsidRPr="00C25661" w:rsidRDefault="00A812F5" w:rsidP="00C2566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En virtud a la recepción de </w:t>
      </w:r>
      <w:r w:rsidR="00282142" w:rsidRPr="00C25661">
        <w:rPr>
          <w:rFonts w:ascii="Arial Narrow" w:hAnsi="Arial Narrow"/>
          <w:sz w:val="18"/>
          <w:szCs w:val="18"/>
        </w:rPr>
        <w:t xml:space="preserve">Oficio </w:t>
      </w:r>
      <w:r w:rsidRPr="00C25661">
        <w:rPr>
          <w:rFonts w:ascii="Arial Narrow" w:hAnsi="Arial Narrow"/>
          <w:sz w:val="18"/>
          <w:szCs w:val="18"/>
        </w:rPr>
        <w:t xml:space="preserve">del Equipo de Control Patrimonial de la UGEL Tacna, se </w:t>
      </w:r>
      <w:r w:rsidR="00EF6079" w:rsidRPr="00C25661">
        <w:rPr>
          <w:rFonts w:ascii="Arial Narrow" w:hAnsi="Arial Narrow"/>
          <w:sz w:val="18"/>
          <w:szCs w:val="18"/>
        </w:rPr>
        <w:t>procedió</w:t>
      </w:r>
      <w:r w:rsidRPr="00C25661">
        <w:rPr>
          <w:rFonts w:ascii="Arial Narrow" w:hAnsi="Arial Narrow"/>
          <w:sz w:val="18"/>
          <w:szCs w:val="18"/>
        </w:rPr>
        <w:t xml:space="preserve"> a ver los pendientes de bienes a dar de baja, la misma que se registra en inventario presentado a la UGEL Tacna con </w:t>
      </w:r>
      <w:r w:rsidR="00282142" w:rsidRPr="00C25661">
        <w:rPr>
          <w:rFonts w:ascii="Arial Narrow" w:hAnsi="Arial Narrow"/>
          <w:sz w:val="18"/>
          <w:szCs w:val="18"/>
        </w:rPr>
        <w:t>O</w:t>
      </w:r>
      <w:r w:rsidRPr="00C25661">
        <w:rPr>
          <w:rFonts w:ascii="Arial Narrow" w:hAnsi="Arial Narrow"/>
          <w:sz w:val="18"/>
          <w:szCs w:val="18"/>
        </w:rPr>
        <w:t>FICIO</w:t>
      </w:r>
      <w:r w:rsidR="00282142" w:rsidRPr="00C25661">
        <w:rPr>
          <w:rFonts w:ascii="Arial Narrow" w:hAnsi="Arial Narrow"/>
          <w:sz w:val="18"/>
          <w:szCs w:val="18"/>
        </w:rPr>
        <w:t xml:space="preserve"> N</w:t>
      </w:r>
      <w:r w:rsidR="00282142" w:rsidRPr="00C25661">
        <w:rPr>
          <w:rFonts w:ascii="Arial Narrow" w:hAnsi="Arial Narrow"/>
          <w:sz w:val="18"/>
          <w:szCs w:val="18"/>
          <w:highlight w:val="yellow"/>
        </w:rPr>
        <w:t>°</w:t>
      </w:r>
      <w:r w:rsidRPr="00C25661">
        <w:rPr>
          <w:rFonts w:ascii="Arial Narrow" w:hAnsi="Arial Narrow"/>
          <w:sz w:val="18"/>
          <w:szCs w:val="18"/>
          <w:highlight w:val="yellow"/>
        </w:rPr>
        <w:t>_____</w:t>
      </w:r>
      <w:r w:rsidR="00282142" w:rsidRPr="00C25661">
        <w:rPr>
          <w:rFonts w:ascii="Arial Narrow" w:hAnsi="Arial Narrow"/>
          <w:sz w:val="18"/>
          <w:szCs w:val="18"/>
          <w:highlight w:val="yellow"/>
        </w:rPr>
        <w:t>-</w:t>
      </w:r>
      <w:r w:rsidR="00282142" w:rsidRPr="00C25661">
        <w:rPr>
          <w:rFonts w:ascii="Arial Narrow" w:hAnsi="Arial Narrow"/>
          <w:sz w:val="18"/>
          <w:szCs w:val="18"/>
        </w:rPr>
        <w:t>2018</w:t>
      </w:r>
      <w:r w:rsidRPr="00C25661">
        <w:rPr>
          <w:rFonts w:ascii="Arial Narrow" w:hAnsi="Arial Narrow"/>
          <w:sz w:val="18"/>
          <w:szCs w:val="18"/>
          <w:highlight w:val="yellow"/>
        </w:rPr>
        <w:t>_________________,</w:t>
      </w:r>
      <w:r w:rsidRPr="00C25661">
        <w:rPr>
          <w:rFonts w:ascii="Arial Narrow" w:hAnsi="Arial Narrow"/>
          <w:sz w:val="18"/>
          <w:szCs w:val="18"/>
        </w:rPr>
        <w:t xml:space="preserve"> con fecha </w:t>
      </w:r>
      <w:r w:rsidRPr="00C25661">
        <w:rPr>
          <w:rFonts w:ascii="Arial Narrow" w:hAnsi="Arial Narrow"/>
          <w:sz w:val="18"/>
          <w:szCs w:val="18"/>
          <w:highlight w:val="yellow"/>
        </w:rPr>
        <w:t>______________________</w:t>
      </w:r>
      <w:r w:rsidR="00EF6079" w:rsidRPr="00C25661">
        <w:rPr>
          <w:rFonts w:ascii="Arial Narrow" w:hAnsi="Arial Narrow"/>
          <w:sz w:val="18"/>
          <w:szCs w:val="18"/>
          <w:highlight w:val="yellow"/>
        </w:rPr>
        <w:t>,</w:t>
      </w:r>
      <w:r w:rsidR="00EF6079" w:rsidRPr="00C25661">
        <w:rPr>
          <w:rFonts w:ascii="Arial Narrow" w:hAnsi="Arial Narrow"/>
          <w:sz w:val="18"/>
          <w:szCs w:val="18"/>
        </w:rPr>
        <w:t xml:space="preserve"> donde incluía la ubicación clasificación,</w:t>
      </w:r>
      <w:r w:rsidRPr="00C25661">
        <w:rPr>
          <w:rFonts w:ascii="Arial Narrow" w:hAnsi="Arial Narrow"/>
          <w:sz w:val="18"/>
          <w:szCs w:val="18"/>
        </w:rPr>
        <w:t xml:space="preserve">  por lo que se procede a registrar en el formato indicado</w:t>
      </w:r>
      <w:r w:rsidR="00EF6079" w:rsidRPr="00C25661">
        <w:rPr>
          <w:rFonts w:ascii="Arial Narrow" w:hAnsi="Arial Narrow"/>
          <w:sz w:val="18"/>
          <w:szCs w:val="18"/>
        </w:rPr>
        <w:t>.</w:t>
      </w:r>
    </w:p>
    <w:p w:rsidR="00EF6079" w:rsidRPr="00C25661" w:rsidRDefault="00EF6079" w:rsidP="00C2566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>El levantamiento de la información y evaluación de las condiciones</w:t>
      </w:r>
      <w:r w:rsidR="00282142" w:rsidRPr="00C25661">
        <w:rPr>
          <w:rFonts w:ascii="Arial Narrow" w:hAnsi="Arial Narrow"/>
          <w:sz w:val="18"/>
          <w:szCs w:val="18"/>
        </w:rPr>
        <w:t>,</w:t>
      </w:r>
      <w:r w:rsidRPr="00C25661">
        <w:rPr>
          <w:rFonts w:ascii="Arial Narrow" w:hAnsi="Arial Narrow"/>
          <w:sz w:val="18"/>
          <w:szCs w:val="18"/>
        </w:rPr>
        <w:t xml:space="preserve"> se realiza con el apoyo de un profesional especialista de la institución, así poder emitir el presente informe técnico y opinar sobre el acto de disposición.</w:t>
      </w:r>
    </w:p>
    <w:p w:rsidR="00EF6079" w:rsidRPr="00C25661" w:rsidRDefault="00EF6079" w:rsidP="00C2566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>Los bienes están debidamente identificados y clasificados.</w:t>
      </w:r>
    </w:p>
    <w:p w:rsidR="00642D0B" w:rsidRPr="00C25661" w:rsidRDefault="00EF6079" w:rsidP="00C2566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La </w:t>
      </w:r>
      <w:r w:rsidR="00C25661" w:rsidRPr="00C25661">
        <w:rPr>
          <w:rFonts w:ascii="Arial Narrow" w:hAnsi="Arial Narrow"/>
          <w:sz w:val="18"/>
          <w:szCs w:val="18"/>
        </w:rPr>
        <w:t>disposición</w:t>
      </w:r>
      <w:r w:rsidRPr="00C25661">
        <w:rPr>
          <w:rFonts w:ascii="Arial Narrow" w:hAnsi="Arial Narrow"/>
          <w:sz w:val="18"/>
          <w:szCs w:val="18"/>
        </w:rPr>
        <w:t xml:space="preserve"> para la revisión, evaluación y elaboración del informe se realizó conforme lo que establece la directiva </w:t>
      </w:r>
      <w:r w:rsidR="00977AF8" w:rsidRPr="00C25661">
        <w:rPr>
          <w:rFonts w:ascii="Arial Narrow" w:hAnsi="Arial Narrow"/>
          <w:sz w:val="18"/>
          <w:szCs w:val="18"/>
        </w:rPr>
        <w:tab/>
      </w:r>
      <w:r w:rsidR="00642D0B" w:rsidRPr="00C25661">
        <w:rPr>
          <w:rFonts w:ascii="Arial Narrow" w:hAnsi="Arial Narrow"/>
          <w:sz w:val="18"/>
          <w:szCs w:val="18"/>
        </w:rPr>
        <w:t>N° 003-2013/SBN “Procedimientos para la Gestión adecuada de los Bienes Muebles Estatales calificados como Residuos de Aparatos Eléctricos y Electrónicos - RAEE”.</w:t>
      </w: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20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V.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DESCRIPCION DE LOS BIENES MUEBLES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642D0B" w:rsidRDefault="00642D0B" w:rsidP="00977AF8">
      <w:pPr>
        <w:rPr>
          <w:rFonts w:ascii="Arial Narrow" w:hAnsi="Arial Narrow"/>
          <w:sz w:val="18"/>
          <w:szCs w:val="18"/>
        </w:rPr>
      </w:pPr>
    </w:p>
    <w:p w:rsidR="00977AF8" w:rsidRPr="00977AF8" w:rsidRDefault="00642D0B" w:rsidP="00977AF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Los detalles de bienes a dar de baja, se encuentran registrados en el anexo N°1 </w:t>
      </w:r>
      <w:r w:rsidR="00977AF8" w:rsidRPr="00977AF8">
        <w:rPr>
          <w:rFonts w:ascii="Arial Narrow" w:hAnsi="Arial Narrow"/>
          <w:sz w:val="18"/>
          <w:szCs w:val="18"/>
        </w:rPr>
        <w:tab/>
      </w:r>
      <w:r w:rsidR="00977AF8" w:rsidRPr="00977AF8">
        <w:rPr>
          <w:rFonts w:ascii="Arial Narrow" w:hAnsi="Arial Narrow"/>
          <w:sz w:val="18"/>
          <w:szCs w:val="18"/>
        </w:rPr>
        <w:tab/>
      </w:r>
      <w:r w:rsidR="00977AF8" w:rsidRPr="00977AF8">
        <w:rPr>
          <w:rFonts w:ascii="Arial Narrow" w:hAnsi="Arial Narrow"/>
          <w:sz w:val="18"/>
          <w:szCs w:val="18"/>
        </w:rPr>
        <w:tab/>
      </w: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800"/>
        <w:gridCol w:w="220"/>
        <w:gridCol w:w="418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VI.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ANALISIS Y EVALUACION (4)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</w:tr>
    </w:tbl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</w:p>
    <w:p w:rsidR="00135800" w:rsidRPr="00C25661" w:rsidRDefault="00787BC0" w:rsidP="00C25661">
      <w:pPr>
        <w:pStyle w:val="Prrafodelista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Que, el artículo 10° inciso j) del reglamento de la </w:t>
      </w:r>
      <w:r w:rsidR="00C25661" w:rsidRPr="00C25661">
        <w:rPr>
          <w:rFonts w:ascii="Arial Narrow" w:hAnsi="Arial Narrow"/>
          <w:sz w:val="18"/>
          <w:szCs w:val="18"/>
        </w:rPr>
        <w:t xml:space="preserve">Ley </w:t>
      </w:r>
      <w:r w:rsidRPr="00C25661">
        <w:rPr>
          <w:rFonts w:ascii="Arial Narrow" w:hAnsi="Arial Narrow"/>
          <w:sz w:val="18"/>
          <w:szCs w:val="18"/>
        </w:rPr>
        <w:t xml:space="preserve">29151-“Ley General del Sistema Nacional de Bienes Estatales”, aprobado con Decreto supremo N° 007-2008-VIVIENDA, establece que son funciones y atribuciones y obligaciones de las entidades aprobar el alta y la baja de sus bienes patrimoniales; en concordancia con </w:t>
      </w:r>
      <w:r w:rsidR="00135800" w:rsidRPr="00C25661">
        <w:rPr>
          <w:rFonts w:ascii="Arial Narrow" w:hAnsi="Arial Narrow"/>
          <w:sz w:val="18"/>
          <w:szCs w:val="18"/>
        </w:rPr>
        <w:t xml:space="preserve">lo que señala el numeral 5.5. </w:t>
      </w:r>
      <w:r w:rsidR="00B0703A" w:rsidRPr="00C25661">
        <w:rPr>
          <w:rFonts w:ascii="Arial Narrow" w:hAnsi="Arial Narrow"/>
          <w:sz w:val="18"/>
          <w:szCs w:val="18"/>
        </w:rPr>
        <w:t>De</w:t>
      </w:r>
      <w:r w:rsidR="00135800" w:rsidRPr="00C25661">
        <w:rPr>
          <w:rFonts w:ascii="Arial Narrow" w:hAnsi="Arial Narrow"/>
          <w:sz w:val="18"/>
          <w:szCs w:val="18"/>
        </w:rPr>
        <w:t xml:space="preserve"> la directiva 001-2015-SBN, siendo la Oficina General de Administración o la que haga sus veces, el </w:t>
      </w:r>
      <w:r w:rsidR="00C25661" w:rsidRPr="00C25661">
        <w:rPr>
          <w:rFonts w:ascii="Arial Narrow" w:hAnsi="Arial Narrow"/>
          <w:sz w:val="18"/>
          <w:szCs w:val="18"/>
        </w:rPr>
        <w:t xml:space="preserve">Órgano </w:t>
      </w:r>
      <w:r w:rsidR="00135800" w:rsidRPr="00C25661">
        <w:rPr>
          <w:rFonts w:ascii="Arial Narrow" w:hAnsi="Arial Narrow"/>
          <w:sz w:val="18"/>
          <w:szCs w:val="18"/>
        </w:rPr>
        <w:t>responsable de emitir la resolución que aprueba la baja.</w:t>
      </w:r>
    </w:p>
    <w:p w:rsidR="00977AF8" w:rsidRPr="00C25661" w:rsidRDefault="00135800" w:rsidP="00C25661">
      <w:pPr>
        <w:pStyle w:val="Prrafodelista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La comisión de trabajo designada por el </w:t>
      </w:r>
      <w:r w:rsidR="00C25661" w:rsidRPr="00C25661">
        <w:rPr>
          <w:rFonts w:ascii="Arial Narrow" w:hAnsi="Arial Narrow"/>
          <w:sz w:val="18"/>
          <w:szCs w:val="18"/>
        </w:rPr>
        <w:t>Director</w:t>
      </w:r>
      <w:r w:rsidRPr="00C25661">
        <w:rPr>
          <w:rFonts w:ascii="Arial Narrow" w:hAnsi="Arial Narrow"/>
          <w:sz w:val="18"/>
          <w:szCs w:val="18"/>
        </w:rPr>
        <w:t>, realiza el trabajo de clasificación e identificación de los bienes</w:t>
      </w:r>
      <w:r w:rsidR="00BE32B4" w:rsidRPr="00C25661">
        <w:rPr>
          <w:rFonts w:ascii="Arial Narrow" w:hAnsi="Arial Narrow"/>
          <w:sz w:val="18"/>
          <w:szCs w:val="18"/>
        </w:rPr>
        <w:t xml:space="preserve"> </w:t>
      </w:r>
      <w:r w:rsidR="00B0703A" w:rsidRPr="00C25661">
        <w:rPr>
          <w:rFonts w:ascii="Arial Narrow" w:hAnsi="Arial Narrow"/>
          <w:sz w:val="18"/>
          <w:szCs w:val="18"/>
        </w:rPr>
        <w:t>eléctricos</w:t>
      </w:r>
      <w:r w:rsidR="00BE32B4" w:rsidRPr="00C25661">
        <w:rPr>
          <w:rFonts w:ascii="Arial Narrow" w:hAnsi="Arial Narrow"/>
          <w:sz w:val="18"/>
          <w:szCs w:val="18"/>
        </w:rPr>
        <w:t xml:space="preserve"> y electrónicos </w:t>
      </w:r>
      <w:r w:rsidRPr="00C25661">
        <w:rPr>
          <w:rFonts w:ascii="Arial Narrow" w:hAnsi="Arial Narrow"/>
          <w:sz w:val="18"/>
          <w:szCs w:val="18"/>
        </w:rPr>
        <w:t xml:space="preserve"> </w:t>
      </w:r>
      <w:r w:rsidR="00BE32B4" w:rsidRPr="00C25661">
        <w:rPr>
          <w:rFonts w:ascii="Arial Narrow" w:hAnsi="Arial Narrow"/>
          <w:sz w:val="18"/>
          <w:szCs w:val="18"/>
        </w:rPr>
        <w:t xml:space="preserve">que se encuentran en estado </w:t>
      </w:r>
      <w:r w:rsidR="00C25661" w:rsidRPr="00C25661">
        <w:rPr>
          <w:rFonts w:ascii="Arial Narrow" w:hAnsi="Arial Narrow"/>
          <w:sz w:val="18"/>
          <w:szCs w:val="18"/>
        </w:rPr>
        <w:t xml:space="preserve">MALO,  </w:t>
      </w:r>
      <w:r w:rsidR="00B77475" w:rsidRPr="00C25661">
        <w:rPr>
          <w:rFonts w:ascii="Arial Narrow" w:hAnsi="Arial Narrow"/>
          <w:sz w:val="18"/>
          <w:szCs w:val="18"/>
        </w:rPr>
        <w:t xml:space="preserve">identificando la cantidad de </w:t>
      </w:r>
      <w:r w:rsidR="00B77475" w:rsidRPr="00C25661">
        <w:rPr>
          <w:rFonts w:ascii="Arial Narrow" w:hAnsi="Arial Narrow"/>
          <w:sz w:val="18"/>
          <w:szCs w:val="18"/>
          <w:highlight w:val="yellow"/>
        </w:rPr>
        <w:t>_______</w:t>
      </w:r>
      <w:r w:rsidR="00B77475" w:rsidRPr="00C25661">
        <w:rPr>
          <w:rFonts w:ascii="Arial Narrow" w:hAnsi="Arial Narrow"/>
          <w:sz w:val="18"/>
          <w:szCs w:val="18"/>
        </w:rPr>
        <w:t xml:space="preserve"> bienes que se proponen para la baja por RAEE.</w:t>
      </w:r>
    </w:p>
    <w:p w:rsidR="00B77475" w:rsidRPr="00C25661" w:rsidRDefault="001D0299" w:rsidP="00C25661">
      <w:pPr>
        <w:pStyle w:val="Prrafodelista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De acuerdo a la normativa y la Ley los equipos </w:t>
      </w:r>
      <w:r w:rsidRPr="00C25661">
        <w:rPr>
          <w:rFonts w:ascii="Arial Narrow" w:hAnsi="Arial Narrow"/>
          <w:sz w:val="18"/>
          <w:szCs w:val="18"/>
        </w:rPr>
        <w:t>tecnológicos</w:t>
      </w:r>
      <w:r w:rsidRPr="00C25661">
        <w:rPr>
          <w:rFonts w:ascii="Arial Narrow" w:hAnsi="Arial Narrow"/>
          <w:sz w:val="18"/>
          <w:szCs w:val="18"/>
        </w:rPr>
        <w:t xml:space="preserve"> obsoletos </w:t>
      </w:r>
      <w:r w:rsidRPr="00C25661">
        <w:rPr>
          <w:rFonts w:ascii="Arial Narrow" w:hAnsi="Arial Narrow"/>
          <w:sz w:val="18"/>
          <w:szCs w:val="18"/>
        </w:rPr>
        <w:t xml:space="preserve">serán custodiados en la institución hasta la disposición final mediante acto resolutivo por parte de la UGEL Tacna. </w:t>
      </w:r>
      <w:r w:rsidRPr="00C25661">
        <w:rPr>
          <w:rFonts w:ascii="Arial Narrow" w:hAnsi="Arial Narrow"/>
          <w:sz w:val="18"/>
          <w:szCs w:val="18"/>
        </w:rPr>
        <w:tab/>
      </w:r>
    </w:p>
    <w:p w:rsidR="00C25661" w:rsidRPr="00977AF8" w:rsidRDefault="00C25661" w:rsidP="00977AF8">
      <w:pPr>
        <w:rPr>
          <w:rFonts w:ascii="Arial Narrow" w:hAnsi="Arial Narrow"/>
          <w:sz w:val="18"/>
          <w:szCs w:val="1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00"/>
        <w:gridCol w:w="220"/>
        <w:gridCol w:w="418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VII.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OBSERVACIONES Y COMENTARIOS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</w:p>
        </w:tc>
      </w:tr>
    </w:tbl>
    <w:p w:rsidR="00977AF8" w:rsidRDefault="00977AF8" w:rsidP="00977AF8">
      <w:pPr>
        <w:rPr>
          <w:rFonts w:ascii="Arial Narrow" w:hAnsi="Arial Narrow"/>
          <w:sz w:val="18"/>
          <w:szCs w:val="18"/>
        </w:rPr>
      </w:pPr>
    </w:p>
    <w:p w:rsidR="001D0299" w:rsidRPr="00C25661" w:rsidRDefault="001D0299" w:rsidP="00C25661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Los bienes materia del presente, se encuentran comprendidos en el Decreto </w:t>
      </w:r>
      <w:r w:rsidR="00C25661" w:rsidRPr="00C25661">
        <w:rPr>
          <w:rFonts w:ascii="Arial Narrow" w:hAnsi="Arial Narrow"/>
          <w:sz w:val="18"/>
          <w:szCs w:val="18"/>
        </w:rPr>
        <w:t xml:space="preserve">Supremo </w:t>
      </w:r>
      <w:r w:rsidRPr="00C25661">
        <w:rPr>
          <w:rFonts w:ascii="Arial Narrow" w:hAnsi="Arial Narrow"/>
          <w:sz w:val="18"/>
          <w:szCs w:val="18"/>
        </w:rPr>
        <w:t xml:space="preserve">N° 001-2012-MINAM, “Reglamento Nacional  para la Gestión y Manejo de los </w:t>
      </w:r>
      <w:r w:rsidR="00C25661" w:rsidRPr="00C25661">
        <w:rPr>
          <w:rFonts w:ascii="Arial Narrow" w:hAnsi="Arial Narrow"/>
          <w:sz w:val="18"/>
          <w:szCs w:val="18"/>
        </w:rPr>
        <w:t xml:space="preserve">Residuos </w:t>
      </w:r>
      <w:r w:rsidRPr="00C25661">
        <w:rPr>
          <w:rFonts w:ascii="Arial Narrow" w:hAnsi="Arial Narrow"/>
          <w:sz w:val="18"/>
          <w:szCs w:val="18"/>
        </w:rPr>
        <w:t xml:space="preserve">de </w:t>
      </w:r>
      <w:r w:rsidR="00C25661" w:rsidRPr="00C25661">
        <w:rPr>
          <w:rFonts w:ascii="Arial Narrow" w:hAnsi="Arial Narrow"/>
          <w:sz w:val="18"/>
          <w:szCs w:val="18"/>
        </w:rPr>
        <w:t xml:space="preserve">Aparatos Eléctricos </w:t>
      </w:r>
      <w:r w:rsidRPr="00C25661">
        <w:rPr>
          <w:rFonts w:ascii="Arial Narrow" w:hAnsi="Arial Narrow"/>
          <w:sz w:val="18"/>
          <w:szCs w:val="18"/>
        </w:rPr>
        <w:t>y Electrónicos” en el anexo donde se detalla todos los bienes ene estado malo clasificados como RAEE. Se entiende como Residuos de Aparatos Eléctricos y Electrónicos, a los aparatos eléctricos o electrónicos que han alcanzado el fin de su vida útil por uso u obsolescencia y que se convierten en residuos</w:t>
      </w:r>
      <w:r w:rsidR="00806813" w:rsidRPr="00C25661">
        <w:rPr>
          <w:rFonts w:ascii="Arial Narrow" w:hAnsi="Arial Narrow"/>
          <w:sz w:val="18"/>
          <w:szCs w:val="18"/>
        </w:rPr>
        <w:t>.</w:t>
      </w:r>
    </w:p>
    <w:p w:rsidR="00806813" w:rsidRPr="00C25661" w:rsidRDefault="00806813" w:rsidP="00C25661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>La Directiva N 003-2013/SBN “</w:t>
      </w:r>
      <w:r w:rsidR="00C25661" w:rsidRPr="00C25661">
        <w:rPr>
          <w:rFonts w:ascii="Arial Narrow" w:hAnsi="Arial Narrow"/>
          <w:sz w:val="18"/>
          <w:szCs w:val="18"/>
        </w:rPr>
        <w:t xml:space="preserve">Procedimientos Para </w:t>
      </w:r>
      <w:r w:rsidRPr="00C25661">
        <w:rPr>
          <w:rFonts w:ascii="Arial Narrow" w:hAnsi="Arial Narrow"/>
          <w:sz w:val="18"/>
          <w:szCs w:val="18"/>
        </w:rPr>
        <w:t xml:space="preserve">la </w:t>
      </w:r>
      <w:r w:rsidR="00C25661" w:rsidRPr="00C25661">
        <w:rPr>
          <w:rFonts w:ascii="Arial Narrow" w:hAnsi="Arial Narrow"/>
          <w:sz w:val="18"/>
          <w:szCs w:val="18"/>
        </w:rPr>
        <w:t xml:space="preserve">Gestión Adecuada </w:t>
      </w:r>
      <w:r w:rsidRPr="00C25661">
        <w:rPr>
          <w:rFonts w:ascii="Arial Narrow" w:hAnsi="Arial Narrow"/>
          <w:sz w:val="18"/>
          <w:szCs w:val="18"/>
        </w:rPr>
        <w:t xml:space="preserve">de los </w:t>
      </w:r>
      <w:r w:rsidR="00C25661" w:rsidRPr="00C25661">
        <w:rPr>
          <w:rFonts w:ascii="Arial Narrow" w:hAnsi="Arial Narrow"/>
          <w:sz w:val="18"/>
          <w:szCs w:val="18"/>
        </w:rPr>
        <w:t xml:space="preserve">Bienes Muebles Estatales Calificados </w:t>
      </w:r>
      <w:r w:rsidRPr="00C25661">
        <w:rPr>
          <w:rFonts w:ascii="Arial Narrow" w:hAnsi="Arial Narrow"/>
          <w:sz w:val="18"/>
          <w:szCs w:val="18"/>
        </w:rPr>
        <w:t xml:space="preserve">como </w:t>
      </w:r>
      <w:r w:rsidR="00C25661" w:rsidRPr="00C25661">
        <w:rPr>
          <w:rFonts w:ascii="Arial Narrow" w:hAnsi="Arial Narrow"/>
          <w:sz w:val="18"/>
          <w:szCs w:val="18"/>
        </w:rPr>
        <w:t xml:space="preserve">Residuos </w:t>
      </w:r>
      <w:r w:rsidRPr="00C25661">
        <w:rPr>
          <w:rFonts w:ascii="Arial Narrow" w:hAnsi="Arial Narrow"/>
          <w:sz w:val="18"/>
          <w:szCs w:val="18"/>
        </w:rPr>
        <w:t xml:space="preserve">o </w:t>
      </w:r>
      <w:r w:rsidR="00C25661" w:rsidRPr="00C25661">
        <w:rPr>
          <w:rFonts w:ascii="Arial Narrow" w:hAnsi="Arial Narrow"/>
          <w:sz w:val="18"/>
          <w:szCs w:val="18"/>
        </w:rPr>
        <w:t xml:space="preserve">Aparatos Electrónicos </w:t>
      </w:r>
      <w:r w:rsidRPr="00C25661">
        <w:rPr>
          <w:rFonts w:ascii="Arial Narrow" w:hAnsi="Arial Narrow"/>
          <w:sz w:val="18"/>
          <w:szCs w:val="18"/>
        </w:rPr>
        <w:t xml:space="preserve">– RAEE” aprobada con resolución N° 027-2013/SBN, tiene como finalidad gestionar adecuadamente la disposición de estos bienes a fin de prevenir impactos negativos en el medio ambiente, y </w:t>
      </w:r>
      <w:r w:rsidR="00687D9C" w:rsidRPr="00C25661">
        <w:rPr>
          <w:rFonts w:ascii="Arial Narrow" w:hAnsi="Arial Narrow"/>
          <w:sz w:val="18"/>
          <w:szCs w:val="18"/>
        </w:rPr>
        <w:t>a su</w:t>
      </w:r>
      <w:r w:rsidRPr="00C25661">
        <w:rPr>
          <w:rFonts w:ascii="Arial Narrow" w:hAnsi="Arial Narrow"/>
          <w:sz w:val="18"/>
          <w:szCs w:val="18"/>
        </w:rPr>
        <w:t xml:space="preserve"> vez proteger la salud de la población estu</w:t>
      </w:r>
      <w:r w:rsidR="00687D9C" w:rsidRPr="00C25661">
        <w:rPr>
          <w:rFonts w:ascii="Arial Narrow" w:hAnsi="Arial Narrow"/>
          <w:sz w:val="18"/>
          <w:szCs w:val="18"/>
        </w:rPr>
        <w:t>di</w:t>
      </w:r>
      <w:r w:rsidRPr="00C25661">
        <w:rPr>
          <w:rFonts w:ascii="Arial Narrow" w:hAnsi="Arial Narrow"/>
          <w:sz w:val="18"/>
          <w:szCs w:val="18"/>
        </w:rPr>
        <w:t xml:space="preserve">antil, </w:t>
      </w:r>
      <w:r w:rsidR="00687D9C" w:rsidRPr="00C25661">
        <w:rPr>
          <w:rFonts w:ascii="Arial Narrow" w:hAnsi="Arial Narrow"/>
          <w:sz w:val="18"/>
          <w:szCs w:val="18"/>
        </w:rPr>
        <w:t>regulando</w:t>
      </w:r>
      <w:r w:rsidRPr="00C25661">
        <w:rPr>
          <w:rFonts w:ascii="Arial Narrow" w:hAnsi="Arial Narrow"/>
          <w:sz w:val="18"/>
          <w:szCs w:val="18"/>
        </w:rPr>
        <w:t xml:space="preserve"> el proceso para la baja y disposición de bienes calificados como RAEE</w:t>
      </w:r>
      <w:r w:rsidR="00687D9C" w:rsidRPr="00C25661">
        <w:rPr>
          <w:rFonts w:ascii="Arial Narrow" w:hAnsi="Arial Narrow"/>
          <w:sz w:val="18"/>
          <w:szCs w:val="18"/>
        </w:rPr>
        <w:t>.</w:t>
      </w:r>
    </w:p>
    <w:p w:rsidR="00687D9C" w:rsidRPr="00C25661" w:rsidRDefault="00687D9C" w:rsidP="00C25661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De acuerdo con lo establecido en el numeral 6.1.4 y 6.1.5 de la Directiva N°003-2013/SBN “Procedimiento para la </w:t>
      </w:r>
      <w:r w:rsidRPr="00C25661">
        <w:rPr>
          <w:rFonts w:ascii="Arial Narrow" w:hAnsi="Arial Narrow"/>
          <w:sz w:val="18"/>
          <w:szCs w:val="18"/>
        </w:rPr>
        <w:t>Adecuada</w:t>
      </w:r>
      <w:r w:rsidRPr="00C25661">
        <w:rPr>
          <w:rFonts w:ascii="Arial Narrow" w:hAnsi="Arial Narrow"/>
          <w:sz w:val="18"/>
          <w:szCs w:val="18"/>
        </w:rPr>
        <w:t xml:space="preserve"> </w:t>
      </w:r>
      <w:r w:rsidR="000C1F08" w:rsidRPr="00C25661">
        <w:rPr>
          <w:rFonts w:ascii="Arial Narrow" w:hAnsi="Arial Narrow"/>
          <w:sz w:val="18"/>
          <w:szCs w:val="18"/>
        </w:rPr>
        <w:t>Gestión</w:t>
      </w:r>
      <w:r w:rsidRPr="00C25661">
        <w:rPr>
          <w:rFonts w:ascii="Arial Narrow" w:hAnsi="Arial Narrow"/>
          <w:sz w:val="18"/>
          <w:szCs w:val="18"/>
        </w:rPr>
        <w:t xml:space="preserve"> de  bienes </w:t>
      </w:r>
      <w:r w:rsidR="000C1F08" w:rsidRPr="00C25661">
        <w:rPr>
          <w:rFonts w:ascii="Arial Narrow" w:hAnsi="Arial Narrow"/>
          <w:sz w:val="18"/>
          <w:szCs w:val="18"/>
        </w:rPr>
        <w:t>Muebles</w:t>
      </w:r>
      <w:r w:rsidRPr="00C25661">
        <w:rPr>
          <w:rFonts w:ascii="Arial Narrow" w:hAnsi="Arial Narrow"/>
          <w:sz w:val="18"/>
          <w:szCs w:val="18"/>
        </w:rPr>
        <w:t xml:space="preserve"> Estatales calificados como residuos de aparatos </w:t>
      </w:r>
      <w:r w:rsidR="000C1F08" w:rsidRPr="00C25661">
        <w:rPr>
          <w:rFonts w:ascii="Arial Narrow" w:hAnsi="Arial Narrow"/>
          <w:sz w:val="18"/>
          <w:szCs w:val="18"/>
        </w:rPr>
        <w:t>eléctricos</w:t>
      </w:r>
      <w:r w:rsidRPr="00C25661">
        <w:rPr>
          <w:rFonts w:ascii="Arial Narrow" w:hAnsi="Arial Narrow"/>
          <w:sz w:val="18"/>
          <w:szCs w:val="18"/>
        </w:rPr>
        <w:t xml:space="preserve"> y electrónicos – RAEE” la </w:t>
      </w:r>
      <w:r w:rsidR="00C25661" w:rsidRPr="00C25661">
        <w:rPr>
          <w:rFonts w:ascii="Arial Narrow" w:hAnsi="Arial Narrow"/>
          <w:sz w:val="18"/>
          <w:szCs w:val="18"/>
        </w:rPr>
        <w:t xml:space="preserve">Unidad </w:t>
      </w:r>
      <w:r w:rsidRPr="00C25661">
        <w:rPr>
          <w:rFonts w:ascii="Arial Narrow" w:hAnsi="Arial Narrow"/>
          <w:sz w:val="18"/>
          <w:szCs w:val="18"/>
        </w:rPr>
        <w:t xml:space="preserve">de </w:t>
      </w:r>
      <w:r w:rsidR="00C25661" w:rsidRPr="00C25661">
        <w:rPr>
          <w:rFonts w:ascii="Arial Narrow" w:hAnsi="Arial Narrow"/>
          <w:sz w:val="18"/>
          <w:szCs w:val="18"/>
        </w:rPr>
        <w:t xml:space="preserve">Control Patrimonial Elaborara </w:t>
      </w:r>
      <w:r w:rsidRPr="00C25661">
        <w:rPr>
          <w:rFonts w:ascii="Arial Narrow" w:hAnsi="Arial Narrow"/>
          <w:sz w:val="18"/>
          <w:szCs w:val="18"/>
        </w:rPr>
        <w:t xml:space="preserve">el </w:t>
      </w:r>
      <w:r w:rsidR="00C25661" w:rsidRPr="00C25661">
        <w:rPr>
          <w:rFonts w:ascii="Arial Narrow" w:hAnsi="Arial Narrow"/>
          <w:sz w:val="18"/>
          <w:szCs w:val="18"/>
        </w:rPr>
        <w:t>Informe Técnico</w:t>
      </w:r>
      <w:r w:rsidRPr="00C25661">
        <w:rPr>
          <w:rFonts w:ascii="Arial Narrow" w:hAnsi="Arial Narrow"/>
          <w:sz w:val="18"/>
          <w:szCs w:val="18"/>
        </w:rPr>
        <w:t xml:space="preserve">, recomendando la baja de los bienes calificados como RAEE, </w:t>
      </w:r>
      <w:r w:rsidR="000C1F08" w:rsidRPr="00C25661">
        <w:rPr>
          <w:rFonts w:ascii="Arial Narrow" w:hAnsi="Arial Narrow"/>
          <w:sz w:val="18"/>
          <w:szCs w:val="18"/>
        </w:rPr>
        <w:t>indicando sus respectivos detalles técnicos, el mismo que elevara a la Oficina General de Administración, la que de encontrarlo conforme en un plazo de 15 días desde su recepción, emitirá la resolución de autorización la autorización de baja por RAEE.</w:t>
      </w:r>
    </w:p>
    <w:p w:rsidR="000C1F08" w:rsidRDefault="000C1F08" w:rsidP="00687D9C">
      <w:pPr>
        <w:jc w:val="both"/>
        <w:rPr>
          <w:rFonts w:ascii="Arial Narrow" w:hAnsi="Arial Narrow"/>
          <w:sz w:val="18"/>
          <w:szCs w:val="18"/>
        </w:rPr>
      </w:pPr>
    </w:p>
    <w:p w:rsidR="00687D9C" w:rsidRDefault="00687D9C" w:rsidP="00687D9C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ab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7200"/>
        <w:gridCol w:w="1560"/>
      </w:tblGrid>
      <w:tr w:rsidR="00977AF8" w:rsidRPr="00977AF8" w:rsidTr="00977AF8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8" w:rsidRPr="00977AF8" w:rsidRDefault="00977AF8" w:rsidP="00977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lastRenderedPageBreak/>
              <w:t>VIII.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977A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CONCLUSIONES Y RECOMENDACIONES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8" w:rsidRPr="00977AF8" w:rsidRDefault="00977AF8" w:rsidP="00977A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</w:p>
    <w:p w:rsidR="000C1F08" w:rsidRPr="00C25661" w:rsidRDefault="000C1F08" w:rsidP="00C25661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>Se ha clasificado e iden</w:t>
      </w:r>
      <w:r w:rsidR="00282142" w:rsidRPr="00C25661">
        <w:rPr>
          <w:rFonts w:ascii="Arial Narrow" w:hAnsi="Arial Narrow"/>
          <w:sz w:val="18"/>
          <w:szCs w:val="18"/>
        </w:rPr>
        <w:t>tificado los bines calificados en estado malo y propuestos para dar de baja por RAEE.</w:t>
      </w:r>
    </w:p>
    <w:p w:rsidR="00282142" w:rsidRPr="00C25661" w:rsidRDefault="00977AF8" w:rsidP="00C25661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 xml:space="preserve">Por motivos de distancia y acceso de movilidad es imposible trasladar los equipos en desuso al almacén de la UGEL </w:t>
      </w:r>
      <w:r w:rsidR="000C1F08" w:rsidRPr="00C25661">
        <w:rPr>
          <w:rFonts w:ascii="Arial Narrow" w:hAnsi="Arial Narrow"/>
          <w:sz w:val="18"/>
          <w:szCs w:val="18"/>
        </w:rPr>
        <w:t>Tacna</w:t>
      </w:r>
      <w:r w:rsidRPr="00C25661">
        <w:rPr>
          <w:rFonts w:ascii="Arial Narrow" w:hAnsi="Arial Narrow"/>
          <w:sz w:val="18"/>
          <w:szCs w:val="18"/>
        </w:rPr>
        <w:t xml:space="preserve">, por lo que </w:t>
      </w:r>
      <w:r w:rsidR="000C1F08" w:rsidRPr="00C25661">
        <w:rPr>
          <w:rFonts w:ascii="Arial Narrow" w:hAnsi="Arial Narrow"/>
          <w:sz w:val="18"/>
          <w:szCs w:val="18"/>
        </w:rPr>
        <w:t xml:space="preserve">los bienes quedaran en custodia de la Institución Educativa hasta su disposición </w:t>
      </w:r>
      <w:r w:rsidR="00282142" w:rsidRPr="00C25661">
        <w:rPr>
          <w:rFonts w:ascii="Arial Narrow" w:hAnsi="Arial Narrow"/>
          <w:sz w:val="18"/>
          <w:szCs w:val="18"/>
        </w:rPr>
        <w:t>final.</w:t>
      </w:r>
    </w:p>
    <w:p w:rsidR="00282142" w:rsidRPr="00C25661" w:rsidRDefault="00282142" w:rsidP="00C25661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5661">
        <w:rPr>
          <w:rFonts w:ascii="Arial Narrow" w:hAnsi="Arial Narrow"/>
          <w:sz w:val="18"/>
          <w:szCs w:val="18"/>
        </w:rPr>
        <w:t>Remitir el presente informe a la UGEL TACNA, para la evaluación y autorización de baja mediante acto resolutivo.</w:t>
      </w:r>
    </w:p>
    <w:p w:rsidR="00282142" w:rsidRDefault="00282142" w:rsidP="00977AF8">
      <w:pPr>
        <w:rPr>
          <w:rFonts w:ascii="Arial Narrow" w:hAnsi="Arial Narrow"/>
          <w:sz w:val="18"/>
          <w:szCs w:val="18"/>
        </w:rPr>
      </w:pPr>
    </w:p>
    <w:p w:rsidR="00282142" w:rsidRDefault="00282142" w:rsidP="00977AF8">
      <w:pPr>
        <w:rPr>
          <w:rFonts w:ascii="Arial Narrow" w:hAnsi="Arial Narrow"/>
          <w:sz w:val="18"/>
          <w:szCs w:val="18"/>
        </w:rPr>
      </w:pPr>
    </w:p>
    <w:p w:rsidR="00282142" w:rsidRDefault="00282142" w:rsidP="00977AF8">
      <w:pPr>
        <w:rPr>
          <w:rFonts w:ascii="Arial Narrow" w:hAnsi="Arial Narrow"/>
          <w:sz w:val="18"/>
          <w:szCs w:val="18"/>
        </w:rPr>
      </w:pPr>
    </w:p>
    <w:p w:rsidR="00282142" w:rsidRDefault="00282142" w:rsidP="00977AF8">
      <w:pPr>
        <w:rPr>
          <w:rFonts w:ascii="Arial Narrow" w:hAnsi="Arial Narrow"/>
          <w:sz w:val="18"/>
          <w:szCs w:val="18"/>
        </w:rPr>
      </w:pPr>
    </w:p>
    <w:p w:rsidR="00282142" w:rsidRDefault="00282142" w:rsidP="00977AF8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77AF8" w:rsidRPr="00977AF8" w:rsidRDefault="00282142" w:rsidP="0028214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FIRMA DIRECTOR</w:t>
      </w: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</w:p>
    <w:p w:rsidR="00977AF8" w:rsidRPr="00977AF8" w:rsidRDefault="00977AF8" w:rsidP="00977AF8">
      <w:pPr>
        <w:rPr>
          <w:rFonts w:ascii="Arial Narrow" w:hAnsi="Arial Narrow"/>
          <w:sz w:val="18"/>
          <w:szCs w:val="18"/>
        </w:rPr>
      </w:pP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  <w:r w:rsidRPr="00977AF8">
        <w:rPr>
          <w:rFonts w:ascii="Arial Narrow" w:hAnsi="Arial Narrow"/>
          <w:sz w:val="18"/>
          <w:szCs w:val="18"/>
        </w:rPr>
        <w:tab/>
      </w:r>
    </w:p>
    <w:sectPr w:rsidR="00977AF8" w:rsidRPr="00977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DDF"/>
    <w:multiLevelType w:val="hybridMultilevel"/>
    <w:tmpl w:val="6E4276E0"/>
    <w:lvl w:ilvl="0" w:tplc="1B560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24D"/>
    <w:multiLevelType w:val="hybridMultilevel"/>
    <w:tmpl w:val="C14643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6022"/>
    <w:multiLevelType w:val="hybridMultilevel"/>
    <w:tmpl w:val="9EAA48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208C"/>
    <w:multiLevelType w:val="hybridMultilevel"/>
    <w:tmpl w:val="383E1A1C"/>
    <w:lvl w:ilvl="0" w:tplc="1B560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733CF"/>
    <w:multiLevelType w:val="hybridMultilevel"/>
    <w:tmpl w:val="8550B3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1"/>
    <w:rsid w:val="000C1F08"/>
    <w:rsid w:val="00135800"/>
    <w:rsid w:val="001A53EC"/>
    <w:rsid w:val="001D0299"/>
    <w:rsid w:val="001F3BD7"/>
    <w:rsid w:val="00265293"/>
    <w:rsid w:val="00271BC5"/>
    <w:rsid w:val="00282142"/>
    <w:rsid w:val="00642D0B"/>
    <w:rsid w:val="00687D9C"/>
    <w:rsid w:val="00780A0C"/>
    <w:rsid w:val="00785585"/>
    <w:rsid w:val="00787BC0"/>
    <w:rsid w:val="00806813"/>
    <w:rsid w:val="008127CB"/>
    <w:rsid w:val="00977AF8"/>
    <w:rsid w:val="00A812F5"/>
    <w:rsid w:val="00B0703A"/>
    <w:rsid w:val="00B53D72"/>
    <w:rsid w:val="00B77475"/>
    <w:rsid w:val="00BE32B4"/>
    <w:rsid w:val="00C25661"/>
    <w:rsid w:val="00D90AB1"/>
    <w:rsid w:val="00E77C12"/>
    <w:rsid w:val="00E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C4D335-0601-4B53-BDF5-169621E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UGELTACNA</dc:creator>
  <cp:keywords/>
  <dc:description/>
  <cp:lastModifiedBy>UGELTACNA</cp:lastModifiedBy>
  <cp:revision>2</cp:revision>
  <dcterms:created xsi:type="dcterms:W3CDTF">2018-10-31T13:14:00Z</dcterms:created>
  <dcterms:modified xsi:type="dcterms:W3CDTF">2018-10-31T15:56:00Z</dcterms:modified>
</cp:coreProperties>
</file>